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8B" w:rsidRPr="00C62782" w:rsidRDefault="00A6518B" w:rsidP="004C668D">
      <w:pPr>
        <w:spacing w:after="0" w:line="240" w:lineRule="auto"/>
        <w:rPr>
          <w:rFonts w:ascii="Cambria" w:hAnsi="Cambria" w:cs="Cambria"/>
          <w:snapToGrid w:val="0"/>
          <w:color w:val="000000"/>
          <w:lang w:eastAsia="pl-PL"/>
        </w:rPr>
      </w:pPr>
    </w:p>
    <w:p w:rsidR="00A6518B" w:rsidRPr="00C62782" w:rsidRDefault="00A6518B" w:rsidP="004C668D">
      <w:pPr>
        <w:keepNext/>
        <w:spacing w:after="0" w:line="240" w:lineRule="auto"/>
        <w:ind w:left="7080" w:firstLine="708"/>
        <w:jc w:val="center"/>
        <w:outlineLvl w:val="1"/>
        <w:rPr>
          <w:rFonts w:ascii="Cambria" w:hAnsi="Cambria" w:cs="Cambria"/>
          <w:b/>
          <w:bCs/>
          <w:lang w:eastAsia="pl-PL"/>
        </w:rPr>
      </w:pPr>
      <w:r w:rsidRPr="00C62782">
        <w:rPr>
          <w:rFonts w:ascii="Cambria" w:hAnsi="Cambria" w:cs="Cambria"/>
          <w:b/>
          <w:bCs/>
          <w:lang w:eastAsia="pl-PL"/>
        </w:rPr>
        <w:t>Załącznik II.1</w:t>
      </w:r>
    </w:p>
    <w:p w:rsidR="00A6518B" w:rsidRPr="00C62782" w:rsidRDefault="00A6518B" w:rsidP="004C668D">
      <w:pPr>
        <w:keepNext/>
        <w:spacing w:after="0" w:line="240" w:lineRule="auto"/>
        <w:ind w:firstLine="708"/>
        <w:jc w:val="center"/>
        <w:outlineLvl w:val="1"/>
        <w:rPr>
          <w:rFonts w:ascii="Cambria" w:hAnsi="Cambria" w:cs="Cambria"/>
          <w:b/>
          <w:bCs/>
          <w:lang w:eastAsia="pl-PL"/>
        </w:rPr>
      </w:pPr>
    </w:p>
    <w:p w:rsidR="00A6518B" w:rsidRPr="00C62782" w:rsidRDefault="00A6518B" w:rsidP="004C668D">
      <w:pPr>
        <w:keepNext/>
        <w:spacing w:after="0" w:line="240" w:lineRule="auto"/>
        <w:ind w:firstLine="708"/>
        <w:jc w:val="center"/>
        <w:outlineLvl w:val="1"/>
        <w:rPr>
          <w:rFonts w:ascii="Cambria" w:hAnsi="Cambria" w:cs="Cambria"/>
          <w:b/>
          <w:bCs/>
          <w:color w:val="FF0000"/>
          <w:lang w:eastAsia="pl-PL"/>
        </w:rPr>
      </w:pPr>
      <w:r w:rsidRPr="00C62782">
        <w:rPr>
          <w:rFonts w:ascii="Cambria" w:hAnsi="Cambria" w:cs="Cambria"/>
          <w:b/>
          <w:bCs/>
          <w:lang w:eastAsia="pl-PL"/>
        </w:rPr>
        <w:t>1.3. Karta modułu/przedmiotu</w:t>
      </w:r>
      <w:r w:rsidRPr="00C62782">
        <w:rPr>
          <w:rFonts w:ascii="Cambria" w:hAnsi="Cambria" w:cs="Cambria"/>
          <w:b/>
          <w:bCs/>
          <w:lang w:eastAsia="pl-PL"/>
        </w:rPr>
        <w:tab/>
      </w:r>
      <w:r w:rsidRPr="00C62782">
        <w:rPr>
          <w:rFonts w:ascii="Cambria" w:hAnsi="Cambria" w:cs="Cambria"/>
          <w:b/>
          <w:bCs/>
          <w:lang w:eastAsia="pl-PL"/>
        </w:rPr>
        <w:tab/>
      </w:r>
      <w:r w:rsidRPr="00C62782">
        <w:rPr>
          <w:rFonts w:ascii="Cambria" w:hAnsi="Cambria" w:cs="Cambria"/>
          <w:b/>
          <w:bCs/>
          <w:lang w:eastAsia="pl-PL"/>
        </w:rPr>
        <w:tab/>
      </w:r>
      <w:r w:rsidRPr="00C62782">
        <w:rPr>
          <w:rFonts w:ascii="Cambria" w:hAnsi="Cambria" w:cs="Cambria"/>
          <w:b/>
          <w:bCs/>
          <w:lang w:eastAsia="pl-PL"/>
        </w:rPr>
        <w:tab/>
      </w:r>
      <w:r w:rsidRPr="00C62782">
        <w:rPr>
          <w:rFonts w:ascii="Cambria" w:hAnsi="Cambria" w:cs="Cambria"/>
          <w:b/>
          <w:bCs/>
          <w:lang w:eastAsia="pl-PL"/>
        </w:rPr>
        <w:tab/>
      </w:r>
      <w:r w:rsidRPr="00C62782">
        <w:rPr>
          <w:rFonts w:ascii="Cambria" w:hAnsi="Cambria" w:cs="Cambria"/>
          <w:b/>
          <w:bCs/>
          <w:lang w:eastAsia="pl-PL"/>
        </w:rPr>
        <w:tab/>
      </w:r>
      <w:r w:rsidRPr="00C62782">
        <w:rPr>
          <w:rFonts w:ascii="Cambria" w:hAnsi="Cambria" w:cs="Cambria"/>
          <w:b/>
          <w:bCs/>
          <w:lang w:eastAsia="pl-PL"/>
        </w:rPr>
        <w:tab/>
      </w:r>
    </w:p>
    <w:p w:rsidR="00A6518B" w:rsidRPr="00C62782" w:rsidRDefault="00A6518B" w:rsidP="004C668D">
      <w:pPr>
        <w:spacing w:after="0" w:line="240" w:lineRule="auto"/>
        <w:rPr>
          <w:rFonts w:ascii="Cambria" w:hAnsi="Cambria" w:cs="Cambria"/>
          <w:b/>
          <w:bCs/>
          <w:lang w:eastAsia="pl-PL"/>
        </w:rPr>
      </w:pPr>
    </w:p>
    <w:p w:rsidR="00A6518B" w:rsidRPr="00C62782" w:rsidRDefault="00A6518B" w:rsidP="004C668D">
      <w:pPr>
        <w:spacing w:after="0" w:line="240" w:lineRule="auto"/>
        <w:rPr>
          <w:rFonts w:ascii="Cambria" w:hAnsi="Cambria" w:cs="Cambria"/>
          <w:b/>
          <w:bCs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A6518B" w:rsidRPr="00C6278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6518B" w:rsidRPr="00C62782" w:rsidRDefault="00A6518B" w:rsidP="004C668D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modułu (bloku przedmiotów): 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Poetyka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modułu:</w:t>
            </w:r>
          </w:p>
        </w:tc>
      </w:tr>
      <w:tr w:rsidR="00A6518B" w:rsidRPr="00C627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6518B" w:rsidRPr="00C62782" w:rsidRDefault="00A6518B" w:rsidP="004C668D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przedmiotu: 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Poetyka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przedmiotu:</w:t>
            </w:r>
          </w:p>
        </w:tc>
      </w:tr>
      <w:tr w:rsidR="00A6518B" w:rsidRPr="00C62782">
        <w:trPr>
          <w:cantSplit/>
        </w:trPr>
        <w:tc>
          <w:tcPr>
            <w:tcW w:w="497" w:type="dxa"/>
            <w:vMerge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jednostki prowadzącej przedmiot / moduł:</w:t>
            </w:r>
          </w:p>
          <w:p w:rsidR="00A6518B" w:rsidRPr="00C62782" w:rsidRDefault="00A6518B" w:rsidP="00F36F1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Instytut Pedagogiczno-Językowy </w:t>
            </w:r>
          </w:p>
        </w:tc>
      </w:tr>
      <w:tr w:rsidR="00A6518B" w:rsidRPr="00C62782">
        <w:trPr>
          <w:cantSplit/>
        </w:trPr>
        <w:tc>
          <w:tcPr>
            <w:tcW w:w="497" w:type="dxa"/>
            <w:vMerge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A6518B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 xml:space="preserve">Nazwa kierunku: </w:t>
            </w:r>
          </w:p>
          <w:p w:rsidR="00A6518B" w:rsidRPr="009F6047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f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ilologia polska</w:t>
            </w:r>
          </w:p>
        </w:tc>
      </w:tr>
      <w:tr w:rsidR="00A6518B" w:rsidRPr="00C62782">
        <w:trPr>
          <w:cantSplit/>
        </w:trPr>
        <w:tc>
          <w:tcPr>
            <w:tcW w:w="497" w:type="dxa"/>
            <w:vMerge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studiów: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stacjonarne</w:t>
            </w:r>
          </w:p>
        </w:tc>
        <w:tc>
          <w:tcPr>
            <w:tcW w:w="317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Profil kształcenia: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Specjalność:</w:t>
            </w:r>
          </w:p>
          <w:p w:rsidR="00A6518B" w:rsidRPr="00C62782" w:rsidRDefault="00A6518B" w:rsidP="0005717F">
            <w:pPr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 - 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A6518B" w:rsidRPr="00C62782">
        <w:trPr>
          <w:cantSplit/>
        </w:trPr>
        <w:tc>
          <w:tcPr>
            <w:tcW w:w="497" w:type="dxa"/>
            <w:vMerge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Rok / semestr: </w:t>
            </w:r>
          </w:p>
          <w:p w:rsidR="00A6518B" w:rsidRPr="00C62782" w:rsidRDefault="00A6518B" w:rsidP="00F36F1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I/1</w:t>
            </w:r>
          </w:p>
        </w:tc>
        <w:tc>
          <w:tcPr>
            <w:tcW w:w="317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Status przedmiotu /modułu: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obowiązkowy</w:t>
            </w:r>
          </w:p>
        </w:tc>
        <w:tc>
          <w:tcPr>
            <w:tcW w:w="3171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Język przedmiotu / modułu: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polski</w:t>
            </w:r>
          </w:p>
        </w:tc>
      </w:tr>
      <w:tr w:rsidR="00A6518B" w:rsidRPr="00C62782">
        <w:trPr>
          <w:cantSplit/>
        </w:trPr>
        <w:tc>
          <w:tcPr>
            <w:tcW w:w="497" w:type="dxa"/>
            <w:vMerge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inne </w:t>
            </w:r>
            <w:r w:rsidRPr="00C62782">
              <w:rPr>
                <w:rFonts w:ascii="Cambria" w:hAnsi="Cambria" w:cs="Cambria"/>
                <w:lang w:eastAsia="pl-PL"/>
              </w:rPr>
              <w:br/>
              <w:t>(wpisać jakie)</w:t>
            </w:r>
          </w:p>
        </w:tc>
      </w:tr>
      <w:tr w:rsidR="00A6518B" w:rsidRPr="00C6278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Wymiar zajęć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</w:tr>
    </w:tbl>
    <w:p w:rsidR="00A6518B" w:rsidRPr="00C62782" w:rsidRDefault="00A6518B" w:rsidP="004C668D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6518B" w:rsidRPr="00C627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Koordynator przedmiotu / modułu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6518B" w:rsidRPr="00C62782" w:rsidRDefault="00A6518B" w:rsidP="001A2FF8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dr hab. Feliks Tomaszewski</w:t>
            </w:r>
          </w:p>
        </w:tc>
      </w:tr>
      <w:tr w:rsidR="00A6518B" w:rsidRPr="00C62782">
        <w:tc>
          <w:tcPr>
            <w:tcW w:w="298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Prowadzący zajęcia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A6518B" w:rsidRPr="00C62782" w:rsidRDefault="00A6518B" w:rsidP="001A2FF8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dr hab. Feliks Tomaszewski</w:t>
            </w:r>
          </w:p>
        </w:tc>
      </w:tr>
      <w:tr w:rsidR="00A6518B" w:rsidRPr="00C62782">
        <w:tc>
          <w:tcPr>
            <w:tcW w:w="298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Cel przedmiotu / modułu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A6518B" w:rsidRPr="00C62782" w:rsidRDefault="00A6518B" w:rsidP="001A2FF8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  <w:p w:rsidR="00A6518B" w:rsidRPr="00C62782" w:rsidRDefault="00A6518B" w:rsidP="001A2FF8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Zapoznać z wiedzą dotyczącą: elementów, funkcji i zjawisk komunikacji literackiej (autor, podmiot literacki, czytelnik, odbiorca); funkcji dzieła literackiego, głównych elementów dzieła literackiego; zjawiska kompozycji literackiej i typów kompozycji; zjawisk genetycznych (gatunek, rodzaj), problematyki historyczności (tylko: tradycja, konwencja), fikcyjności (wybrane teorie fikcji), literackości; najważniejszych systemów wersyfikacyjnych i odmian liryki; odmian epickich i dramatycznych; podstawowych środków poetyckich; problematyki prawdy i prawdopodobieństwa w literaturze; problematyki wartościowania w literaturze i literatury jako wartości. Wykształcić umiejętność pracy w grupie, umiejętność dyskutowania, umiejętność zdobywania, opracowywania i selektywnego  prezentowania informacji pozyskanych ze źródeł pisanych.</w:t>
            </w:r>
          </w:p>
          <w:p w:rsidR="00A6518B" w:rsidRPr="00C62782" w:rsidRDefault="00A6518B" w:rsidP="001A2FF8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</w:tc>
      </w:tr>
      <w:tr w:rsidR="00A6518B" w:rsidRPr="00C627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Wymagania wstępne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Brak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</w:tc>
      </w:tr>
    </w:tbl>
    <w:p w:rsidR="00A6518B" w:rsidRPr="00C62782" w:rsidRDefault="00A6518B" w:rsidP="004C668D">
      <w:pPr>
        <w:spacing w:after="0" w:line="240" w:lineRule="auto"/>
        <w:rPr>
          <w:rFonts w:ascii="Cambria" w:hAnsi="Cambria" w:cs="Cambria"/>
          <w:lang w:eastAsia="pl-PL"/>
        </w:rPr>
      </w:pPr>
    </w:p>
    <w:p w:rsidR="00A6518B" w:rsidRPr="00C62782" w:rsidRDefault="00A6518B" w:rsidP="004C668D">
      <w:pPr>
        <w:spacing w:after="0" w:line="240" w:lineRule="auto"/>
        <w:rPr>
          <w:rFonts w:ascii="Cambria" w:hAnsi="Cambria" w:cs="Cambria"/>
          <w:lang w:eastAsia="pl-PL"/>
        </w:rPr>
      </w:pPr>
    </w:p>
    <w:p w:rsidR="00A6518B" w:rsidRPr="00C62782" w:rsidRDefault="00A6518B" w:rsidP="004C668D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A6518B" w:rsidRPr="00C6278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EFEKTY KSZTAŁCENIA</w:t>
            </w:r>
          </w:p>
        </w:tc>
      </w:tr>
      <w:tr w:rsidR="00A6518B" w:rsidRPr="00C6278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Nr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Odniesienie do efektów dla 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kierunku</w:t>
            </w:r>
          </w:p>
        </w:tc>
      </w:tr>
      <w:tr w:rsidR="00A6518B" w:rsidRPr="00C62782">
        <w:trPr>
          <w:cantSplit/>
        </w:trPr>
        <w:tc>
          <w:tcPr>
            <w:tcW w:w="90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6518B" w:rsidRPr="00C62782" w:rsidRDefault="00A6518B" w:rsidP="00F36F1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Posługuje się podstawową wiedzą o miejscu i znaczeniu poetyki w systemie nauk o literaturze i jej roli w kształtowaniu kultury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0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K_W01</w:t>
            </w:r>
          </w:p>
        </w:tc>
      </w:tr>
      <w:tr w:rsidR="00A6518B" w:rsidRPr="00C62782">
        <w:trPr>
          <w:cantSplit/>
        </w:trPr>
        <w:tc>
          <w:tcPr>
            <w:tcW w:w="90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Stosuje terminologię z zakresu poetyki i orientuje się w zagadnieniach dotyczących wersologii, stylistyki i genologii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0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K_W02</w:t>
            </w:r>
          </w:p>
        </w:tc>
      </w:tr>
      <w:tr w:rsidR="00A6518B" w:rsidRPr="00C62782">
        <w:trPr>
          <w:cantSplit/>
        </w:trPr>
        <w:tc>
          <w:tcPr>
            <w:tcW w:w="90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03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6518B" w:rsidRPr="00C62782" w:rsidRDefault="00A6518B" w:rsidP="00693700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W stopniu ogólnym, w sposób uporządkowany rozróżnia stanowiska metodologiczne, teorie i szkoły naukowe w zakresie literaturoznawstwa.</w:t>
            </w:r>
          </w:p>
        </w:tc>
        <w:tc>
          <w:tcPr>
            <w:tcW w:w="140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K_W03</w:t>
            </w:r>
          </w:p>
        </w:tc>
      </w:tr>
      <w:tr w:rsidR="00A6518B" w:rsidRPr="00C62782">
        <w:trPr>
          <w:cantSplit/>
        </w:trPr>
        <w:tc>
          <w:tcPr>
            <w:tcW w:w="90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04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Rozpoznaje, odtwarza, objaśnia i charakteryzuje w sposób uporządkowany wiedzę szczegółową z zakresu poetyki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0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K_W06</w:t>
            </w:r>
          </w:p>
        </w:tc>
      </w:tr>
      <w:tr w:rsidR="00A6518B" w:rsidRPr="00C62782">
        <w:trPr>
          <w:cantSplit/>
        </w:trPr>
        <w:tc>
          <w:tcPr>
            <w:tcW w:w="90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6518B" w:rsidRPr="00C62782" w:rsidRDefault="00A6518B" w:rsidP="009F6047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Odtwarza i stosuje w sposób uporządkowany podstawową wiedzę z zakresu metod literaturoznawczej analizy i interpretacji dzieł z różnych epok oraz w podstawowym zakresie odpowiednio dobiera metody analizy i interpretacji literaturoznawczej.</w:t>
            </w:r>
          </w:p>
        </w:tc>
        <w:tc>
          <w:tcPr>
            <w:tcW w:w="140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K_W07</w:t>
            </w:r>
          </w:p>
        </w:tc>
      </w:tr>
      <w:tr w:rsidR="00A6518B" w:rsidRPr="00C62782">
        <w:trPr>
          <w:cantSplit/>
        </w:trPr>
        <w:tc>
          <w:tcPr>
            <w:tcW w:w="90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06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6518B" w:rsidRPr="00C62782" w:rsidRDefault="00A6518B" w:rsidP="009F6047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Rozpoznaje, analizuje i określa podstawowe problemy teoretyczne z zakresu literaturoznawstwa.</w:t>
            </w:r>
          </w:p>
        </w:tc>
        <w:tc>
          <w:tcPr>
            <w:tcW w:w="140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K_U04</w:t>
            </w:r>
          </w:p>
        </w:tc>
      </w:tr>
      <w:tr w:rsidR="00A6518B" w:rsidRPr="00C62782">
        <w:trPr>
          <w:cantSplit/>
        </w:trPr>
        <w:tc>
          <w:tcPr>
            <w:tcW w:w="908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07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Merytorycznie wyjaśnia swoje tezy interpretacyjne oraz w sposób świadomy i krytyczny formułuje wnioski badawcze z wykorzystaniem poglądów innych autorów.</w:t>
            </w:r>
          </w:p>
        </w:tc>
        <w:tc>
          <w:tcPr>
            <w:tcW w:w="1400" w:type="dxa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K_U08</w:t>
            </w:r>
          </w:p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K_U11</w:t>
            </w:r>
          </w:p>
        </w:tc>
      </w:tr>
      <w:tr w:rsidR="00A6518B" w:rsidRPr="00C62782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08</w:t>
            </w:r>
          </w:p>
        </w:tc>
        <w:tc>
          <w:tcPr>
            <w:tcW w:w="7700" w:type="dxa"/>
            <w:gridSpan w:val="2"/>
            <w:tcBorders>
              <w:bottom w:val="nil"/>
              <w:right w:val="nil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Efektywnie organizuje swoją pracę i krytycznie ocenia stopień jej zaawansowania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K_K05</w:t>
            </w:r>
          </w:p>
        </w:tc>
      </w:tr>
      <w:tr w:rsidR="00A6518B" w:rsidRPr="00C6278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700" w:type="dxa"/>
            <w:gridSpan w:val="2"/>
            <w:tcBorders>
              <w:bottom w:val="single" w:sz="12" w:space="0" w:color="auto"/>
              <w:right w:val="nil"/>
            </w:tcBorders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TREŚCI PROGRAMOWE</w:t>
            </w: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Wykład</w:t>
            </w: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A6518B" w:rsidRPr="00C62782" w:rsidRDefault="00A6518B" w:rsidP="004C668D">
            <w:pPr>
              <w:spacing w:after="0" w:line="240" w:lineRule="auto"/>
              <w:jc w:val="both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Ćwiczenia</w:t>
            </w: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Problematyka ćwiczeń: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Świat liryki (podmiot liryczny, sytuacja liryczna, „mowa poetycka”); Mowa a wiersz (systemy wiersza polskiego); Mowa a wiersz (środki artystyczne; zjawisko rymu i rytmu); Mowa a wiersz (strofika); Świat epiki (czas i przestrzeń); Świat epiki (m. in. fabuła – fabularyzm;  narracja – wypowiedź bohatera; przemiany powieściowe); Relacje osobowe w dziele literackim (nadawca – komunikat – odbiorca) i rzeczywistość dzieła literackiego; śmierć i zmartwychwstanie Autora; Świat dramatu (dramat a teatr; struktura językowa dramatu); Świat dramatu (świat przedstawiony w dramacie; tekst główny i tekst poboczny); Rodzajowy i gatunkowy zawrót głowy.</w:t>
            </w: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A6518B" w:rsidRPr="00C62782" w:rsidRDefault="00A6518B" w:rsidP="004C668D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Laboratorium</w:t>
            </w: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A6518B" w:rsidRPr="00C62782" w:rsidRDefault="00A6518B" w:rsidP="004C668D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Projekt</w:t>
            </w:r>
          </w:p>
        </w:tc>
      </w:tr>
      <w:tr w:rsidR="00A6518B" w:rsidRPr="00C6278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Literatura – wyboru dokonuje prowadzący – wymagana do ostatecznego zaliczenia zajęć: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A.</w:t>
            </w: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ab/>
              <w:t>Wykorzystywana podczas zajęć: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Podręczniki, słowniki, encyklopedie, antologie: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Arystoteles, Poetyka. Wrocław 1951;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Głowiński M., Kostkiewiczowa T., Okopień-Sławińska A., Sławiński J., Słownik terminów literackich. Wrocław 1988;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Głowiński M., Okopień-Sławińska A., Sławiński J., Zarys teorii literatury. Warszawa 1972;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Kulawik A., Poetyka. Wstęp do teorii dzieła literackiego. Kraków 1994;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E. Miodońska-Brookes, A. Kulawik, M. Tatara, Zarys poetyki, Warszawa 1978 (lub 1980).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Ćwiczenia z poetyki, red. A. Gajewska i T. Mizerkiewicz, Warszawa 2006;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Słownik rodzajów i gatunków literackich, red. G. Gazda, S. Tynecka-Makowska, Kraków 2006.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Dramat polski. Interpretacje, red. J. Ciechowicz, Z. Majchrowski, t. I i II, Gdańsk 2001.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Opracowania szczegółowe: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S. Sawicki, Czym jest poezja?, w: tenże, Czym jest sztuka?, Kraków 1985;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M. Głowiński, Poetyka wobec tekstów nieliterackich, w: tenże, Poetyka i okolice, Warszawa 1992, s. 70-86;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R. Jacobson, Poetyka w świetle językoznawstwa /w:/ Współczesna teoria badań literackich za granicą, t. II, Kraków 1976,.s. 23 – 68;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M. Głowiński, O stylizacji, [w:] Stylistyka polska. Wybór tekstów, wyb., oprac. i wstęp E. Miodońska-Brookes, A. Kulawik, M. Tatara, Warszawa 1973, s. 249-263;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A. Okopień-Sławińska, Metafora bez granic, „Teksty” 1980, nr 6, s. 3-35;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J. Abramowska, Topos i niektóre miejsca wspólne badań literackich, „Pamiętnik Literacki” 1982, z. 1-2.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 xml:space="preserve">A. Stoff, Kompozycja: pytanie o istotę dzieła literackiego [w:] Kompozycja dzieła literackiego, Toruń 2004. 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J. Sławiński, Przestrzeń w literaturze. Elementarne rozróżnienia i wstępne oczywistości, [w:] Przestrzeń i literatura, red. M. Głowiński, A. Okopień-Sławińska, Wrocław 1978.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G. Bachelard, Poetyka przestrzeni: szuflada, kufry i szafy, tłum. W. Krzemień, „Pamiętnik Literacki” 1976, z. 1, s. 233-243;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A. Okopień-Sławińska, Relacje osobowe w literackiej komunikacji, [w:] Problemy socjologii literatury, red. J. Sławiński, Wrocław 1971, s. 109-125 lub[ w:] tejże, Semantyka wypowiedzi poetyckiej (Preliminaria), Kraków 1998, s. 100-116;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I. Sławińska, Główne problemy struktury dramatu. Propozycje badawcze, [w:] Problemy teorii literatury, S. 1, red. H. Markiewicz, Wrocław 1967, s. 290-309;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I. Sławińska, Odczytanie dramatu, [w:] Problemy metodologiczne współczesnego literaturoznawstwa, red. H. Markiewicz, J. Sławiński, Kraków 1976, s. 213-235;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eastAsia="pl-PL"/>
              </w:rPr>
            </w:pPr>
          </w:p>
        </w:tc>
      </w:tr>
      <w:tr w:rsidR="00A6518B" w:rsidRPr="00C62782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uzupełniająca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B.</w:t>
            </w: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ab/>
              <w:t>Literatura uzupełniająca (do samodzielnej lektury):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Podręczniki, monografie, słowniki i encyklopedie: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Poetyka, t. 1 – 3, red. D. Ulicka, Warszawa 1997-2000;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Poetyka. Zarys encyklopedyczny, red. nacz. M. R. Mayenowa, L. Pszczołowska, Wrocław 1957 (tomy: Sylabizm, Sylabotonizm, Tonizm, Strofika, Rytmika, Instrumentacja dźwiękowa).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M. Dłuska, Próba teorii wiersza polskiego, Kraków 1980;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A. Kulawik, Wprowadzenie do teorii wiersza, Warszawa 1988;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D. Urbańska, Wiersz wolny. Próbna charakterystyki systemowej, Warszawa 1995;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Genologia polska. Wybór tekstów, Warszawa 1983 (rozdz. VI - Dramat).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Liryka polska. Interpretacje, red. J. Prokop, J. Sławiński, Gdańsk 2001.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Lekcje czytania. Eksplikacje literacje, red. W. Dynak, A. Wit Labuda, Warszawa 1991.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B. Chrzastowska, S.Wysłouch, Poetyka stosowana, Warszawa 2000.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R. Handke, Poetyka dzieła literackiego. Instrumenty lektury, Warszawa 2007.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Opracowania szczegółowe: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Dąbrowski S., Zagadnienie określeń i wyznaczników literackości [w:] Problemy teorii literatury. Seria 2. Wrocław 1976;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M. Głowiński, Gatunek literacki i problemy poetyki historycznej [w:] Problemy teorii literatury, Wrocław 1976, s. 109 – 130;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M. Głowiński, Świadectwa i style odbioru, "Teksty" 1975, z. 3;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J. Sławiński, Diachronia i synchronia w procesie historycznoliterackim /w:/ Dzieło, język, tradycja, 1967;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J. Sławiński, O dzisiejszych normach czytania /znawców/, "Teksty" 1974, z. 4;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Auerbach, Mimesis, rozdz. I, t. I; rozdz. ostatni;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R. Nycz, Intertekstualność i jej zakresy: teksty, gatunki, światy, „Pamiętnik Literacki” 1990, z. 2, s. 95-116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Eco U., Dzieło otwarte. Warszawa 1973;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R. Nycz, Sylwy współczesne /tylko: wstęp, zakończenie/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Nowela, opowiadanie, gawęda. Interpretacje małych form narracyjnych, red. K. Bartoszyński, M. Jasińska-Wojtkowska, S. Sawicki, Warszawa 1979;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Osoba w literaturze i komunikacji literackiej, red. E. Balcerzan, W. Bolecki, Warszawa 2000;</w:t>
            </w:r>
          </w:p>
          <w:p w:rsidR="00A6518B" w:rsidRPr="00C62782" w:rsidRDefault="00A6518B" w:rsidP="004C668D">
            <w:pPr>
              <w:spacing w:after="0" w:line="240" w:lineRule="auto"/>
              <w:ind w:left="72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C62782">
              <w:rPr>
                <w:rFonts w:ascii="Cambria" w:hAnsi="Cambria" w:cs="Cambria"/>
                <w:sz w:val="20"/>
                <w:szCs w:val="20"/>
                <w:lang w:eastAsia="pl-PL"/>
              </w:rPr>
              <w:t>K. Wyka, Teoria czasu powieściowego. Wygląd problemu, [w:] Genologia polska. Wybór tekstów, wybór, opracowanie i wstęp E. Miodońska-Brookes, A. Kulawik, M. Tatara, Warszawa 1983.</w:t>
            </w:r>
          </w:p>
        </w:tc>
      </w:tr>
    </w:tbl>
    <w:p w:rsidR="00A6518B" w:rsidRPr="00C62782" w:rsidRDefault="00A6518B" w:rsidP="004C668D">
      <w:pPr>
        <w:spacing w:after="0" w:line="240" w:lineRule="auto"/>
        <w:rPr>
          <w:rFonts w:ascii="Cambria" w:hAnsi="Cambria" w:cs="Cambria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2275"/>
        <w:gridCol w:w="3485"/>
        <w:gridCol w:w="1800"/>
      </w:tblGrid>
      <w:tr w:rsidR="00A6518B" w:rsidRPr="00C6278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kształcenia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klasyczna metoda problemowa;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metoda problemowa z elementami heurezy;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ćwiczenia audytoryjne: dyskusja, analiza tekstów.</w:t>
            </w:r>
          </w:p>
        </w:tc>
      </w:tr>
      <w:tr w:rsidR="00A6518B" w:rsidRPr="00C62782"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C62782">
              <w:rPr>
                <w:rFonts w:ascii="Cambria" w:hAnsi="Cambria" w:cs="Cambria"/>
                <w:sz w:val="18"/>
                <w:szCs w:val="18"/>
                <w:lang w:eastAsia="pl-PL"/>
              </w:rPr>
              <w:t>Nr efektu kształcenia przedmiotu</w:t>
            </w:r>
            <w:r w:rsidRPr="00C62782">
              <w:rPr>
                <w:rFonts w:ascii="Cambria" w:hAnsi="Cambria" w:cs="Cambria"/>
                <w:sz w:val="18"/>
                <w:szCs w:val="18"/>
                <w:lang w:eastAsia="pl-PL"/>
              </w:rPr>
              <w:br/>
            </w:r>
          </w:p>
        </w:tc>
      </w:tr>
      <w:tr w:rsidR="00A6518B" w:rsidRPr="00C62782"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Wystąpienie w czasie ćwiczeń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02  04  05  06  07  08</w:t>
            </w:r>
          </w:p>
        </w:tc>
      </w:tr>
      <w:tr w:rsidR="00A6518B" w:rsidRPr="00C62782">
        <w:tc>
          <w:tcPr>
            <w:tcW w:w="8208" w:type="dxa"/>
            <w:gridSpan w:val="4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Sprawdzian cząstkowy</w:t>
            </w:r>
          </w:p>
        </w:tc>
        <w:tc>
          <w:tcPr>
            <w:tcW w:w="1800" w:type="dxa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01  03</w:t>
            </w:r>
          </w:p>
        </w:tc>
      </w:tr>
      <w:tr w:rsidR="00A6518B" w:rsidRPr="00C62782"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Kolokwium końcowe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01  02  03  04  05  06  07  08</w:t>
            </w:r>
          </w:p>
        </w:tc>
      </w:tr>
      <w:tr w:rsidR="00A6518B" w:rsidRPr="00C6278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Forma i warunki zaliczenia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ZO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25% - pozytywna ocena z testu;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25% - obecność i pozytywne wystąpienia na ćwiczeniach;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50% - pozytywny wynik kolokwium końcowego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sz w:val="22"/>
                <w:szCs w:val="22"/>
                <w:lang w:eastAsia="pl-PL"/>
              </w:rPr>
            </w:pP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NAKŁAD PRACY STUDENTA</w:t>
            </w:r>
          </w:p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FF0000"/>
                <w:lang w:eastAsia="pl-PL"/>
              </w:rPr>
            </w:pP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color w:val="FF0000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Liczba godzin  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vertAlign w:val="superscript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Udział w ćwiczeniach audytoryjnych i laboratoryjnych</w:t>
            </w:r>
            <w:r w:rsidRPr="00C62782">
              <w:rPr>
                <w:rFonts w:ascii="Cambria" w:hAnsi="Cambria" w:cs="Cambria"/>
                <w:vertAlign w:val="superscript"/>
                <w:lang w:eastAsia="pl-PL"/>
              </w:rPr>
              <w:t>*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30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Samodzielne przygotowywanie się do ćwiczeń</w:t>
            </w:r>
            <w:r w:rsidRPr="00C62782">
              <w:rPr>
                <w:rFonts w:ascii="Cambria" w:hAnsi="Cambria" w:cs="Cambria"/>
                <w:vertAlign w:val="superscript"/>
                <w:lang w:eastAsia="pl-PL"/>
              </w:rPr>
              <w:t>*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F0710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10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Przygotowanie projektu / eseju / itp.</w:t>
            </w:r>
            <w:r w:rsidRPr="00C62782">
              <w:rPr>
                <w:rFonts w:ascii="Cambria" w:hAnsi="Cambria" w:cs="Cambria"/>
                <w:vertAlign w:val="superscript"/>
                <w:lang w:eastAsia="pl-PL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7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3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Inne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A6518B" w:rsidRPr="00C62782" w:rsidRDefault="00A6518B" w:rsidP="00C333E6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50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2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vertAlign w:val="superscript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Liczba p. ECTS związana z zajęciami praktycznymi</w:t>
            </w:r>
            <w:r w:rsidRPr="00C62782">
              <w:rPr>
                <w:rFonts w:ascii="Cambria" w:hAnsi="Cambria" w:cs="Cambria"/>
                <w:vertAlign w:val="superscript"/>
                <w:lang w:eastAsia="pl-PL"/>
              </w:rPr>
              <w:t>*</w:t>
            </w:r>
          </w:p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A6518B" w:rsidRPr="00C62782" w:rsidRDefault="00A6518B" w:rsidP="004C668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(30+10=40)</w:t>
            </w:r>
          </w:p>
          <w:p w:rsidR="00A6518B" w:rsidRPr="00C62782" w:rsidRDefault="00A6518B" w:rsidP="002A053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1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,6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 ECTS</w:t>
            </w:r>
          </w:p>
        </w:tc>
      </w:tr>
      <w:tr w:rsidR="00A6518B" w:rsidRPr="00C6278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A6518B" w:rsidRPr="00C62782" w:rsidRDefault="00A6518B" w:rsidP="004C668D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A6518B" w:rsidRDefault="00A6518B" w:rsidP="00F0710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(30+3=33)</w:t>
            </w:r>
          </w:p>
          <w:p w:rsidR="00A6518B" w:rsidRPr="00C62782" w:rsidRDefault="00A6518B" w:rsidP="00F0710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1</w:t>
            </w:r>
            <w:r>
              <w:rPr>
                <w:rFonts w:ascii="Cambria" w:hAnsi="Cambria" w:cs="Cambria"/>
                <w:lang w:eastAsia="pl-PL"/>
              </w:rPr>
              <w:t>,3</w:t>
            </w:r>
            <w:r w:rsidRPr="00C62782">
              <w:rPr>
                <w:rFonts w:ascii="Cambria" w:hAnsi="Cambria" w:cs="Cambria"/>
                <w:lang w:eastAsia="pl-PL"/>
              </w:rPr>
              <w:t xml:space="preserve"> ECTS</w:t>
            </w:r>
          </w:p>
        </w:tc>
      </w:tr>
    </w:tbl>
    <w:p w:rsidR="00A6518B" w:rsidRPr="00C62782" w:rsidRDefault="00A6518B" w:rsidP="00F36F1D">
      <w:pPr>
        <w:spacing w:after="0" w:line="240" w:lineRule="auto"/>
        <w:rPr>
          <w:rFonts w:ascii="Cambria" w:hAnsi="Cambria" w:cs="Cambria"/>
          <w:lang w:eastAsia="pl-PL"/>
        </w:rPr>
      </w:pPr>
    </w:p>
    <w:sectPr w:rsidR="00A6518B" w:rsidRPr="00C62782" w:rsidSect="000F40F9">
      <w:footerReference w:type="even" r:id="rId6"/>
      <w:footerReference w:type="default" r:id="rId7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18B" w:rsidRDefault="00A6518B">
      <w:pPr>
        <w:spacing w:after="0" w:line="240" w:lineRule="auto"/>
      </w:pPr>
      <w:r>
        <w:separator/>
      </w:r>
    </w:p>
  </w:endnote>
  <w:endnote w:type="continuationSeparator" w:id="0">
    <w:p w:rsidR="00A6518B" w:rsidRDefault="00A65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18B" w:rsidRDefault="00A651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18B" w:rsidRDefault="00A6518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18B" w:rsidRDefault="00A651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6518B" w:rsidRDefault="00A6518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18B" w:rsidRDefault="00A6518B">
      <w:pPr>
        <w:spacing w:after="0" w:line="240" w:lineRule="auto"/>
      </w:pPr>
      <w:r>
        <w:separator/>
      </w:r>
    </w:p>
  </w:footnote>
  <w:footnote w:type="continuationSeparator" w:id="0">
    <w:p w:rsidR="00A6518B" w:rsidRDefault="00A651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668D"/>
    <w:rsid w:val="0005717F"/>
    <w:rsid w:val="000F40F9"/>
    <w:rsid w:val="00197704"/>
    <w:rsid w:val="001A2FF8"/>
    <w:rsid w:val="00232DF6"/>
    <w:rsid w:val="002A0533"/>
    <w:rsid w:val="00376FFB"/>
    <w:rsid w:val="003E3732"/>
    <w:rsid w:val="004C668D"/>
    <w:rsid w:val="004D660E"/>
    <w:rsid w:val="004E7B3F"/>
    <w:rsid w:val="005512A4"/>
    <w:rsid w:val="00563815"/>
    <w:rsid w:val="005C5650"/>
    <w:rsid w:val="006459BE"/>
    <w:rsid w:val="00673C82"/>
    <w:rsid w:val="0068451B"/>
    <w:rsid w:val="00693700"/>
    <w:rsid w:val="008D7A72"/>
    <w:rsid w:val="00902C0A"/>
    <w:rsid w:val="009365BD"/>
    <w:rsid w:val="00975904"/>
    <w:rsid w:val="009F6047"/>
    <w:rsid w:val="00A37670"/>
    <w:rsid w:val="00A6518B"/>
    <w:rsid w:val="00A77968"/>
    <w:rsid w:val="00AC0640"/>
    <w:rsid w:val="00B827C4"/>
    <w:rsid w:val="00BF02D2"/>
    <w:rsid w:val="00BF518C"/>
    <w:rsid w:val="00C333E6"/>
    <w:rsid w:val="00C479C1"/>
    <w:rsid w:val="00C62782"/>
    <w:rsid w:val="00D20C25"/>
    <w:rsid w:val="00DE110B"/>
    <w:rsid w:val="00DF2F43"/>
    <w:rsid w:val="00E304E7"/>
    <w:rsid w:val="00EE5C14"/>
    <w:rsid w:val="00F0710C"/>
    <w:rsid w:val="00F36F1D"/>
    <w:rsid w:val="00FD2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2D2"/>
    <w:pPr>
      <w:spacing w:after="200" w:line="276" w:lineRule="auto"/>
    </w:pPr>
    <w:rPr>
      <w:rFonts w:cs="Arial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F02D2"/>
    <w:rPr>
      <w:rFonts w:cs="Arial"/>
      <w:sz w:val="24"/>
      <w:szCs w:val="24"/>
      <w:lang w:eastAsia="en-US"/>
    </w:rPr>
  </w:style>
  <w:style w:type="paragraph" w:customStyle="1" w:styleId="Styl1">
    <w:name w:val="Styl1"/>
    <w:basedOn w:val="Normal"/>
    <w:uiPriority w:val="99"/>
    <w:rsid w:val="00376FFB"/>
  </w:style>
  <w:style w:type="paragraph" w:styleId="Footer">
    <w:name w:val="footer"/>
    <w:basedOn w:val="Normal"/>
    <w:link w:val="FooterChar"/>
    <w:uiPriority w:val="99"/>
    <w:rsid w:val="004C668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4C668D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4C66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24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1325</Words>
  <Characters>7956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Feliks Tomaszewski</dc:creator>
  <cp:keywords/>
  <dc:description/>
  <cp:lastModifiedBy>leszczynska </cp:lastModifiedBy>
  <cp:revision>2</cp:revision>
  <cp:lastPrinted>2012-09-19T16:59:00Z</cp:lastPrinted>
  <dcterms:created xsi:type="dcterms:W3CDTF">2012-09-19T16:59:00Z</dcterms:created>
  <dcterms:modified xsi:type="dcterms:W3CDTF">2012-09-19T16:59:00Z</dcterms:modified>
</cp:coreProperties>
</file>